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A69F" w14:textId="77777777" w:rsidR="00A564AE" w:rsidRDefault="00A564AE" w:rsidP="00366188">
      <w:pPr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L’</w:t>
      </w:r>
      <w:r w:rsidR="00B31B62">
        <w:rPr>
          <w:rFonts w:ascii="Arial" w:hAnsi="Arial" w:cs="Arial"/>
          <w:b/>
          <w:sz w:val="28"/>
          <w:szCs w:val="28"/>
          <w:u w:val="single"/>
          <w:lang w:val="fr-CH"/>
        </w:rPr>
        <w:t>entretien d’</w:t>
      </w:r>
      <w:r>
        <w:rPr>
          <w:rFonts w:ascii="Arial" w:hAnsi="Arial" w:cs="Arial"/>
          <w:b/>
          <w:sz w:val="28"/>
          <w:szCs w:val="28"/>
          <w:u w:val="single"/>
          <w:lang w:val="fr-CH"/>
        </w:rPr>
        <w:t>évaluation en gériatrie</w:t>
      </w:r>
    </w:p>
    <w:p w14:paraId="47AC287C" w14:textId="77777777" w:rsidR="00584E3D" w:rsidRPr="00E00E9A" w:rsidRDefault="00584E3D" w:rsidP="00366188">
      <w:pPr>
        <w:rPr>
          <w:rFonts w:ascii="Arial" w:hAnsi="Arial" w:cs="Arial"/>
          <w:i/>
          <w:sz w:val="24"/>
          <w:szCs w:val="24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>Organisation</w:t>
      </w:r>
    </w:p>
    <w:p w14:paraId="3299E74D" w14:textId="77777777" w:rsidR="006D34C2" w:rsidRPr="006D34C2" w:rsidRDefault="006D34C2" w:rsidP="00366188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6D34C2">
        <w:rPr>
          <w:rFonts w:ascii="Arial" w:hAnsi="Arial" w:cs="Arial"/>
          <w:sz w:val="24"/>
          <w:szCs w:val="24"/>
          <w:lang w:val="fr-CH"/>
        </w:rPr>
        <w:t>E</w:t>
      </w:r>
      <w:r w:rsidR="00584E3D" w:rsidRPr="006D34C2">
        <w:rPr>
          <w:rFonts w:ascii="Arial" w:hAnsi="Arial" w:cs="Arial"/>
          <w:sz w:val="24"/>
          <w:szCs w:val="24"/>
          <w:lang w:val="fr-CH"/>
        </w:rPr>
        <w:t>ntretien</w:t>
      </w:r>
      <w:r w:rsidRPr="006D34C2">
        <w:rPr>
          <w:rFonts w:ascii="Arial" w:hAnsi="Arial" w:cs="Arial"/>
          <w:sz w:val="24"/>
          <w:szCs w:val="24"/>
          <w:lang w:val="fr-CH"/>
        </w:rPr>
        <w:t xml:space="preserve"> en groupes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max. 3 étudiants</w:t>
      </w:r>
      <w:r w:rsidRPr="006D34C2">
        <w:rPr>
          <w:rFonts w:ascii="Arial" w:hAnsi="Arial" w:cs="Arial"/>
          <w:sz w:val="24"/>
          <w:szCs w:val="24"/>
          <w:lang w:val="fr-CH"/>
        </w:rPr>
        <w:t xml:space="preserve"> d’une durée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2,5 heures</w:t>
      </w:r>
      <w:r w:rsidRPr="006D34C2">
        <w:rPr>
          <w:rFonts w:ascii="Arial" w:hAnsi="Arial" w:cs="Arial"/>
          <w:sz w:val="24"/>
          <w:szCs w:val="24"/>
          <w:lang w:val="fr-CH"/>
        </w:rPr>
        <w:t>.</w:t>
      </w:r>
    </w:p>
    <w:p w14:paraId="554B4F09" w14:textId="77777777" w:rsidR="00A564AE" w:rsidRPr="00E00E9A" w:rsidRDefault="00584E3D" w:rsidP="00366188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>L’é</w:t>
      </w:r>
      <w:r w:rsidR="00A564AE" w:rsidRPr="00E00E9A">
        <w:rPr>
          <w:rFonts w:ascii="Arial" w:hAnsi="Arial" w:cs="Arial"/>
          <w:sz w:val="24"/>
          <w:szCs w:val="24"/>
          <w:lang w:val="fr-CH"/>
        </w:rPr>
        <w:t xml:space="preserve">valuation se limite </w:t>
      </w:r>
      <w:r w:rsidR="001C025D" w:rsidRPr="00E00E9A">
        <w:rPr>
          <w:rFonts w:ascii="Arial" w:hAnsi="Arial" w:cs="Arial"/>
          <w:sz w:val="24"/>
          <w:szCs w:val="24"/>
          <w:lang w:val="fr-CH"/>
        </w:rPr>
        <w:t xml:space="preserve">au </w:t>
      </w:r>
      <w:r w:rsidR="001C025D" w:rsidRPr="00E00E9A">
        <w:rPr>
          <w:rFonts w:ascii="Arial" w:hAnsi="Arial" w:cs="Arial"/>
          <w:b/>
          <w:sz w:val="24"/>
          <w:szCs w:val="24"/>
          <w:lang w:val="fr-CH"/>
        </w:rPr>
        <w:t>jugement professionnel</w:t>
      </w:r>
      <w:r w:rsidR="001C025D" w:rsidRPr="00E00E9A">
        <w:rPr>
          <w:rFonts w:ascii="Arial" w:hAnsi="Arial" w:cs="Arial"/>
          <w:sz w:val="24"/>
          <w:szCs w:val="24"/>
          <w:lang w:val="fr-CH"/>
        </w:rPr>
        <w:t xml:space="preserve"> et à </w:t>
      </w:r>
      <w:r w:rsidR="00A564AE" w:rsidRPr="00E00E9A">
        <w:rPr>
          <w:rFonts w:ascii="Arial" w:hAnsi="Arial" w:cs="Arial"/>
          <w:b/>
          <w:sz w:val="24"/>
          <w:szCs w:val="24"/>
          <w:lang w:val="fr-CH"/>
        </w:rPr>
        <w:t>l’engagement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tient compte de l’é</w:t>
      </w:r>
      <w:r w:rsidR="00A564AE" w:rsidRPr="00E00E9A">
        <w:rPr>
          <w:rFonts w:ascii="Arial" w:hAnsi="Arial" w:cs="Arial"/>
          <w:sz w:val="24"/>
          <w:szCs w:val="24"/>
          <w:lang w:val="fr-CH"/>
        </w:rPr>
        <w:t xml:space="preserve">valuation de l’enseignant </w:t>
      </w:r>
      <w:r w:rsidRPr="00E00E9A">
        <w:rPr>
          <w:rFonts w:ascii="Arial" w:hAnsi="Arial" w:cs="Arial"/>
          <w:sz w:val="24"/>
          <w:szCs w:val="24"/>
          <w:lang w:val="fr-CH"/>
        </w:rPr>
        <w:t>et de l’</w:t>
      </w:r>
      <w:r w:rsidR="009D4958" w:rsidRPr="00E00E9A">
        <w:rPr>
          <w:rFonts w:ascii="Arial" w:hAnsi="Arial" w:cs="Arial"/>
          <w:sz w:val="24"/>
          <w:szCs w:val="24"/>
          <w:lang w:val="fr-CH"/>
        </w:rPr>
        <w:t>évaluation du terrain de stage</w:t>
      </w:r>
      <w:r w:rsidR="0003777A" w:rsidRPr="00E00E9A">
        <w:rPr>
          <w:rFonts w:ascii="Arial" w:hAnsi="Arial" w:cs="Arial"/>
          <w:sz w:val="24"/>
          <w:szCs w:val="24"/>
          <w:lang w:val="fr-CH"/>
        </w:rPr>
        <w:t>.</w:t>
      </w:r>
    </w:p>
    <w:p w14:paraId="4523F2D9" w14:textId="77777777" w:rsidR="006D34C2" w:rsidRPr="006D34C2" w:rsidRDefault="00584E3D" w:rsidP="00366188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L’entretien se fera </w:t>
      </w:r>
      <w:r w:rsidR="006D34C2">
        <w:rPr>
          <w:rFonts w:ascii="Arial" w:hAnsi="Arial" w:cs="Arial"/>
          <w:sz w:val="24"/>
          <w:szCs w:val="24"/>
          <w:lang w:val="fr-CH"/>
        </w:rPr>
        <w:t xml:space="preserve">soit sur le terrain, soit au LTPS, mais dans ce cas, l’enseignant est tenu de </w:t>
      </w:r>
      <w:r w:rsidR="006D34C2" w:rsidRPr="006D34C2">
        <w:rPr>
          <w:rFonts w:ascii="Arial" w:hAnsi="Arial" w:cs="Arial"/>
          <w:b/>
          <w:sz w:val="24"/>
          <w:szCs w:val="24"/>
          <w:lang w:val="fr-CH"/>
        </w:rPr>
        <w:t>contacter le terrain</w:t>
      </w:r>
      <w:r w:rsidR="006D34C2">
        <w:rPr>
          <w:rFonts w:ascii="Arial" w:hAnsi="Arial" w:cs="Arial"/>
          <w:sz w:val="24"/>
          <w:szCs w:val="24"/>
          <w:lang w:val="fr-CH"/>
        </w:rPr>
        <w:t xml:space="preserve"> pour avoir un feedback sur les étudiants.</w:t>
      </w:r>
    </w:p>
    <w:p w14:paraId="0F283BDD" w14:textId="77777777" w:rsidR="006D34C2" w:rsidRPr="00E00E9A" w:rsidRDefault="007A378A" w:rsidP="007A378A">
      <w:pPr>
        <w:spacing w:before="240"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7A378A">
        <w:rPr>
          <w:rFonts w:ascii="Arial" w:hAnsi="Arial" w:cs="Arial"/>
          <w:b/>
          <w:sz w:val="24"/>
          <w:szCs w:val="24"/>
          <w:u w:val="single"/>
          <w:lang w:val="fr-CH"/>
        </w:rPr>
        <w:t>Thèmes à discuter lors de l’entretien</w:t>
      </w:r>
    </w:p>
    <w:p w14:paraId="158D3646" w14:textId="77777777" w:rsidR="00A564AE" w:rsidRPr="00E00E9A" w:rsidRDefault="00087324" w:rsidP="0036618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personne âgée et la société</w:t>
      </w:r>
      <w:r w:rsidR="00A564AE" w:rsidRPr="00E00E9A">
        <w:rPr>
          <w:rFonts w:ascii="Arial" w:hAnsi="Arial" w:cs="Arial"/>
          <w:sz w:val="24"/>
          <w:szCs w:val="24"/>
          <w:lang w:val="fr-CH"/>
        </w:rPr>
        <w:t>:</w:t>
      </w:r>
    </w:p>
    <w:p w14:paraId="6567DC9E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</w:t>
      </w:r>
      <w:r w:rsidR="00A564AE" w:rsidRPr="00E00E9A">
        <w:rPr>
          <w:rFonts w:ascii="Arial" w:hAnsi="Arial" w:cs="Arial"/>
          <w:sz w:val="24"/>
          <w:szCs w:val="24"/>
          <w:lang w:val="fr-CH"/>
        </w:rPr>
        <w:t xml:space="preserve">spects démographiques </w:t>
      </w:r>
      <w:r>
        <w:rPr>
          <w:rFonts w:ascii="Arial" w:hAnsi="Arial" w:cs="Arial"/>
          <w:sz w:val="24"/>
          <w:szCs w:val="24"/>
          <w:lang w:val="fr-CH"/>
        </w:rPr>
        <w:t>et politiques</w:t>
      </w:r>
    </w:p>
    <w:p w14:paraId="5C877449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l’assurance dépendance</w:t>
      </w:r>
    </w:p>
    <w:p w14:paraId="5384FB05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A564AE" w:rsidRPr="00E00E9A">
        <w:rPr>
          <w:rFonts w:ascii="Arial" w:hAnsi="Arial" w:cs="Arial"/>
          <w:sz w:val="24"/>
          <w:szCs w:val="24"/>
          <w:lang w:val="fr-CH"/>
        </w:rPr>
        <w:t>es offres soci</w:t>
      </w:r>
      <w:r>
        <w:rPr>
          <w:rFonts w:ascii="Arial" w:hAnsi="Arial" w:cs="Arial"/>
          <w:sz w:val="24"/>
          <w:szCs w:val="24"/>
          <w:lang w:val="fr-CH"/>
        </w:rPr>
        <w:t>étales pour les personnes âgées</w:t>
      </w:r>
    </w:p>
    <w:p w14:paraId="2F9EDB3D" w14:textId="77777777" w:rsidR="00A564AE" w:rsidRPr="00E00E9A" w:rsidRDefault="00087324" w:rsidP="003661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maison de soins / le CIPA</w:t>
      </w:r>
      <w:r w:rsidR="00A564AE" w:rsidRPr="00E00E9A">
        <w:rPr>
          <w:rFonts w:ascii="Arial" w:hAnsi="Arial" w:cs="Arial"/>
          <w:sz w:val="24"/>
          <w:szCs w:val="24"/>
          <w:lang w:val="fr-CH"/>
        </w:rPr>
        <w:t>:</w:t>
      </w:r>
    </w:p>
    <w:p w14:paraId="7C4D86A0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</w:t>
      </w:r>
      <w:r w:rsidR="00A564AE" w:rsidRPr="00E00E9A">
        <w:rPr>
          <w:rFonts w:ascii="Arial" w:hAnsi="Arial" w:cs="Arial"/>
          <w:sz w:val="24"/>
          <w:szCs w:val="24"/>
          <w:lang w:val="fr-CH"/>
        </w:rPr>
        <w:t>lientèle</w:t>
      </w:r>
    </w:p>
    <w:p w14:paraId="4532B5AA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</w:t>
      </w:r>
      <w:r w:rsidR="00A564AE" w:rsidRPr="00E00E9A">
        <w:rPr>
          <w:rFonts w:ascii="Arial" w:hAnsi="Arial" w:cs="Arial"/>
          <w:sz w:val="24"/>
          <w:szCs w:val="24"/>
          <w:lang w:val="fr-CH"/>
        </w:rPr>
        <w:t>spect financier</w:t>
      </w:r>
      <w:r>
        <w:rPr>
          <w:rFonts w:ascii="Arial" w:hAnsi="Arial" w:cs="Arial"/>
          <w:sz w:val="24"/>
          <w:szCs w:val="24"/>
          <w:lang w:val="fr-CH"/>
        </w:rPr>
        <w:t>: principes de financement de l’institution</w:t>
      </w:r>
    </w:p>
    <w:p w14:paraId="4570193E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organisation générale (o</w:t>
      </w:r>
      <w:r w:rsidR="00A564AE" w:rsidRPr="00E00E9A">
        <w:rPr>
          <w:rFonts w:ascii="Arial" w:hAnsi="Arial" w:cs="Arial"/>
          <w:sz w:val="24"/>
          <w:szCs w:val="24"/>
          <w:lang w:val="fr-CH"/>
        </w:rPr>
        <w:t>rganigramme, services présents, architecture)</w:t>
      </w:r>
    </w:p>
    <w:p w14:paraId="78853B3C" w14:textId="77777777" w:rsidR="00A564AE" w:rsidRPr="00E00E9A" w:rsidRDefault="00A564AE" w:rsidP="003661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>Quelques différences essentielles entre le milieu hospitali</w:t>
      </w:r>
      <w:r w:rsidR="00087324">
        <w:rPr>
          <w:rFonts w:ascii="Arial" w:hAnsi="Arial" w:cs="Arial"/>
          <w:sz w:val="24"/>
          <w:szCs w:val="24"/>
          <w:lang w:val="fr-CH"/>
        </w:rPr>
        <w:t>er et le secteur du long séjour</w:t>
      </w:r>
      <w:r w:rsidRPr="00E00E9A">
        <w:rPr>
          <w:rFonts w:ascii="Arial" w:hAnsi="Arial" w:cs="Arial"/>
          <w:sz w:val="24"/>
          <w:szCs w:val="24"/>
          <w:lang w:val="fr-CH"/>
        </w:rPr>
        <w:t>:</w:t>
      </w:r>
    </w:p>
    <w:p w14:paraId="2A3E533A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les acteurs</w:t>
      </w:r>
    </w:p>
    <w:p w14:paraId="340B973C" w14:textId="77777777" w:rsidR="00A564AE" w:rsidRPr="00087324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l’équipe de soins en long séjour: titres et fonctions</w:t>
      </w:r>
    </w:p>
    <w:p w14:paraId="3BB5B75B" w14:textId="77777777" w:rsidR="00A564AE" w:rsidRPr="00E00E9A" w:rsidRDefault="00087324" w:rsidP="003661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les soins</w:t>
      </w:r>
    </w:p>
    <w:p w14:paraId="454800BD" w14:textId="77777777" w:rsidR="00A564AE" w:rsidRDefault="00A564AE" w:rsidP="003661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>L</w:t>
      </w:r>
      <w:r w:rsidR="00087324">
        <w:rPr>
          <w:rFonts w:ascii="Arial" w:hAnsi="Arial" w:cs="Arial"/>
          <w:sz w:val="24"/>
          <w:szCs w:val="24"/>
          <w:lang w:val="fr-CH"/>
        </w:rPr>
        <w:t>e rôle infirmier en long séjour: description et spécificité.</w:t>
      </w:r>
    </w:p>
    <w:p w14:paraId="765134F7" w14:textId="609E6CB9" w:rsidR="003859B2" w:rsidRDefault="003859B2" w:rsidP="003859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Analyse d’un vécu qui </w:t>
      </w:r>
      <w:r w:rsidR="0042689C">
        <w:rPr>
          <w:rFonts w:ascii="Arial" w:hAnsi="Arial" w:cs="Arial"/>
          <w:sz w:val="24"/>
          <w:szCs w:val="24"/>
          <w:lang w:val="fr-CH"/>
        </w:rPr>
        <w:t xml:space="preserve">vous </w:t>
      </w:r>
      <w:r>
        <w:rPr>
          <w:rFonts w:ascii="Arial" w:hAnsi="Arial" w:cs="Arial"/>
          <w:sz w:val="24"/>
          <w:szCs w:val="24"/>
          <w:lang w:val="fr-CH"/>
        </w:rPr>
        <w:t>a marqué</w:t>
      </w:r>
      <w:r w:rsidR="0042689C">
        <w:rPr>
          <w:rFonts w:ascii="Arial" w:hAnsi="Arial" w:cs="Arial"/>
          <w:sz w:val="24"/>
          <w:szCs w:val="24"/>
          <w:lang w:val="fr-CH"/>
        </w:rPr>
        <w:t>.</w:t>
      </w:r>
    </w:p>
    <w:p w14:paraId="38BDE11B" w14:textId="1C38EA3E" w:rsidR="004E21E3" w:rsidRPr="003859B2" w:rsidRDefault="004E21E3" w:rsidP="003859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Discussion</w:t>
      </w:r>
      <w:r w:rsidR="00CD4268">
        <w:rPr>
          <w:rFonts w:ascii="Arial" w:hAnsi="Arial" w:cs="Arial"/>
          <w:sz w:val="24"/>
          <w:szCs w:val="24"/>
          <w:lang w:val="fr-CH"/>
        </w:rPr>
        <w:t xml:space="preserve"> de</w:t>
      </w:r>
      <w:r w:rsidR="00232F47">
        <w:rPr>
          <w:rFonts w:ascii="Arial" w:hAnsi="Arial" w:cs="Arial"/>
          <w:sz w:val="24"/>
          <w:szCs w:val="24"/>
          <w:lang w:val="fr-CH"/>
        </w:rPr>
        <w:t xml:space="preserve"> la réalisation d</w:t>
      </w:r>
      <w:r w:rsidR="00CD4268">
        <w:rPr>
          <w:rFonts w:ascii="Arial" w:hAnsi="Arial" w:cs="Arial"/>
          <w:sz w:val="24"/>
          <w:szCs w:val="24"/>
          <w:lang w:val="fr-CH"/>
        </w:rPr>
        <w:t>es objectifs selon le programme ENSCL</w:t>
      </w:r>
      <w:r w:rsidR="00D458A1">
        <w:rPr>
          <w:rFonts w:ascii="Arial" w:hAnsi="Arial" w:cs="Arial"/>
          <w:sz w:val="24"/>
          <w:szCs w:val="24"/>
          <w:lang w:val="fr-CH"/>
        </w:rPr>
        <w:t xml:space="preserve"> (cf fiche d’évaluation du terrain).</w:t>
      </w:r>
    </w:p>
    <w:p w14:paraId="2469CD8F" w14:textId="77777777" w:rsidR="00A564AE" w:rsidRPr="00E00E9A" w:rsidRDefault="00A564AE" w:rsidP="00366188">
      <w:pPr>
        <w:pStyle w:val="ListParagraph"/>
        <w:jc w:val="both"/>
        <w:rPr>
          <w:rFonts w:ascii="Arial" w:hAnsi="Arial" w:cs="Arial"/>
          <w:sz w:val="24"/>
          <w:szCs w:val="24"/>
          <w:lang w:val="fr-CH"/>
        </w:rPr>
      </w:pPr>
    </w:p>
    <w:p w14:paraId="09FFBB19" w14:textId="77777777" w:rsidR="00A564AE" w:rsidRDefault="00A564AE" w:rsidP="0036618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Présentation </w:t>
      </w:r>
      <w:r w:rsidR="00CD726A" w:rsidRPr="00E00E9A">
        <w:rPr>
          <w:rFonts w:ascii="Arial" w:hAnsi="Arial" w:cs="Arial"/>
          <w:b/>
          <w:sz w:val="24"/>
          <w:szCs w:val="24"/>
          <w:u w:val="single"/>
          <w:lang w:val="fr-CH"/>
        </w:rPr>
        <w:t>orale</w:t>
      </w:r>
      <w:r w:rsidR="00366188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des </w:t>
      </w:r>
      <w:r w:rsidR="00CD726A" w:rsidRPr="00E00E9A">
        <w:rPr>
          <w:rFonts w:ascii="Arial" w:hAnsi="Arial" w:cs="Arial"/>
          <w:b/>
          <w:sz w:val="24"/>
          <w:szCs w:val="24"/>
          <w:u w:val="single"/>
          <w:lang w:val="fr-CH"/>
        </w:rPr>
        <w:t>étudiants</w:t>
      </w:r>
    </w:p>
    <w:p w14:paraId="32B960E2" w14:textId="77777777" w:rsidR="006D34C2" w:rsidRPr="00E00E9A" w:rsidRDefault="006D34C2" w:rsidP="0036618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0CC69DCA" w14:textId="77777777" w:rsidR="00A564AE" w:rsidRPr="00E752DB" w:rsidRDefault="00A564AE" w:rsidP="00366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Développement d’un sujet au choix (voir liste </w:t>
      </w:r>
      <w:r w:rsidR="00087324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ci-dessous</w:t>
      </w: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).</w:t>
      </w:r>
    </w:p>
    <w:p w14:paraId="3AA00023" w14:textId="59060345" w:rsidR="00A564AE" w:rsidRPr="00E752DB" w:rsidRDefault="00A564AE" w:rsidP="00366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Présentation </w:t>
      </w:r>
      <w:r w:rsidRPr="00E752DB">
        <w:rPr>
          <w:rFonts w:ascii="Arial" w:hAnsi="Arial" w:cs="Arial"/>
          <w:b/>
          <w:color w:val="000000" w:themeColor="text1"/>
          <w:sz w:val="24"/>
          <w:szCs w:val="24"/>
          <w:lang w:val="fr-CH"/>
        </w:rPr>
        <w:t>d’une</w:t>
      </w: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personne âgée </w:t>
      </w:r>
      <w:r w:rsidRPr="00E752DB">
        <w:rPr>
          <w:rFonts w:ascii="Arial" w:hAnsi="Arial" w:cs="Arial"/>
          <w:b/>
          <w:color w:val="000000" w:themeColor="text1"/>
          <w:sz w:val="24"/>
          <w:szCs w:val="24"/>
          <w:lang w:val="fr-CH"/>
        </w:rPr>
        <w:t>démente</w:t>
      </w: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, </w:t>
      </w:r>
      <w:r w:rsidR="002E3AAF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de sa situation médicale</w:t>
      </w:r>
      <w:r w:rsidR="00534655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(</w:t>
      </w:r>
      <w:r w:rsidR="00E752DB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t</w:t>
      </w:r>
      <w:r w:rsidR="00534655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ype de démence, phase, évolution),</w:t>
      </w:r>
      <w:r w:rsidR="002E3AAF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</w:t>
      </w: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de sa biographie, de ses particularités comportementales (verbales et non verbales) et de sa prise en charge</w:t>
      </w:r>
      <w:r w:rsidR="00E752DB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4EF1C785" w14:textId="367D4B08" w:rsidR="00534655" w:rsidRPr="00E752DB" w:rsidRDefault="00534655" w:rsidP="00366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Explication du traitement et analyse en lien avec la polymédication</w:t>
      </w:r>
    </w:p>
    <w:p w14:paraId="3610EC05" w14:textId="56B85D69" w:rsidR="00534655" w:rsidRPr="00E752DB" w:rsidRDefault="00534655" w:rsidP="006556E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En lien avec la situation clinique: Application et interprétation de minimum 2 échelles d’évaluation </w:t>
      </w:r>
      <w:r w:rsidR="006556E1"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en gériatrie</w:t>
      </w:r>
      <w:r w:rsidRPr="00E752DB">
        <w:rPr>
          <w:rFonts w:ascii="Arial" w:hAnsi="Arial" w:cs="Arial"/>
          <w:color w:val="000000" w:themeColor="text1"/>
          <w:sz w:val="24"/>
          <w:szCs w:val="24"/>
          <w:lang w:val="fr-CH"/>
        </w:rPr>
        <w:t>: indice de Karnofsky, grille AGGIR, Katz, Lawton, MMS, Test de l’horloge, Erwin Böhm Einstufung, Geriatric Depression Scale (GDS), Mini Nutritional Assessment, Algoplus, Risque de chute (timed get-up and go test), Echelle de Hendrich, évaluation de l’incontinence</w:t>
      </w:r>
    </w:p>
    <w:p w14:paraId="27320992" w14:textId="1609FA3C" w:rsidR="00087324" w:rsidRDefault="00087324" w:rsidP="00E752DB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17D1885F" w14:textId="77777777" w:rsidR="00E752DB" w:rsidRPr="00E752DB" w:rsidRDefault="00E752DB" w:rsidP="00E752DB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45A5EB1F" w14:textId="77777777" w:rsidR="00A564AE" w:rsidRDefault="00D6461D" w:rsidP="0036618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lastRenderedPageBreak/>
        <w:t>F</w:t>
      </w:r>
      <w:r w:rsidR="00A564AE" w:rsidRPr="00E00E9A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iches à </w:t>
      </w:r>
      <w:r w:rsidR="00CD726A" w:rsidRPr="00E00E9A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discuter et à </w:t>
      </w:r>
      <w:r w:rsidR="001C025D" w:rsidRPr="00E00E9A">
        <w:rPr>
          <w:rFonts w:ascii="Arial" w:hAnsi="Arial" w:cs="Arial"/>
          <w:b/>
          <w:sz w:val="24"/>
          <w:szCs w:val="24"/>
          <w:u w:val="single"/>
          <w:lang w:val="fr-CH"/>
        </w:rPr>
        <w:t>classer dans le portfolio</w:t>
      </w:r>
    </w:p>
    <w:p w14:paraId="0939F03D" w14:textId="77777777" w:rsidR="006D34C2" w:rsidRPr="00E00E9A" w:rsidRDefault="006D34C2" w:rsidP="0036618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0EC1FDD3" w14:textId="77777777" w:rsidR="00366188" w:rsidRPr="006119F1" w:rsidRDefault="00366188" w:rsidP="0036618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t>Fiche avec les objectifs personnels du stage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43333AD4" w14:textId="77777777" w:rsidR="00366188" w:rsidRDefault="00366188" w:rsidP="0036618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Pr="004B3E7D">
        <w:rPr>
          <w:rFonts w:ascii="Arial" w:hAnsi="Arial" w:cs="Arial"/>
          <w:sz w:val="24"/>
          <w:szCs w:val="24"/>
          <w:lang w:val="fr-CH"/>
        </w:rPr>
        <w:t>iche d’évaluation par le terrain de stage pour les 4 domaines de compétences (</w:t>
      </w:r>
      <w:r>
        <w:rPr>
          <w:rFonts w:ascii="Arial" w:hAnsi="Arial" w:cs="Arial"/>
          <w:sz w:val="24"/>
          <w:szCs w:val="24"/>
          <w:lang w:val="fr-CH"/>
        </w:rPr>
        <w:t xml:space="preserve">à remplir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au moins une fois par semaine</w:t>
      </w:r>
      <w:r>
        <w:rPr>
          <w:rFonts w:ascii="Arial" w:hAnsi="Arial" w:cs="Arial"/>
          <w:sz w:val="24"/>
          <w:szCs w:val="24"/>
          <w:lang w:val="fr-CH"/>
        </w:rPr>
        <w:t>;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</w:t>
      </w:r>
      <w:r w:rsidRPr="004B3E7D">
        <w:rPr>
          <w:rFonts w:ascii="Arial" w:hAnsi="Arial" w:cs="Arial"/>
          <w:sz w:val="24"/>
          <w:szCs w:val="24"/>
          <w:lang w:val="fr-CH"/>
        </w:rPr>
        <w:t>les domaines du jugement professionnel et de l’engagement seront inclus dans l’évaluation de l’IE (=Infirmier-enseignant)</w:t>
      </w:r>
    </w:p>
    <w:p w14:paraId="1F64B32E" w14:textId="77777777" w:rsidR="002E3AAF" w:rsidRPr="002E3AAF" w:rsidRDefault="002E3AAF" w:rsidP="002E3AAF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753AAF38" w14:textId="77777777" w:rsidR="00A564AE" w:rsidRDefault="00A564AE" w:rsidP="0036618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>Fiche d’évaluation de l’enseignant</w:t>
      </w:r>
    </w:p>
    <w:p w14:paraId="6760EA6E" w14:textId="77777777" w:rsidR="006D34C2" w:rsidRPr="00E00E9A" w:rsidRDefault="006D34C2" w:rsidP="0036618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0C0E7E2B" w14:textId="77777777" w:rsidR="00A564AE" w:rsidRPr="00E00E9A" w:rsidRDefault="00A564AE" w:rsidP="00366188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Chaque </w:t>
      </w:r>
      <w:r w:rsidR="00CD726A" w:rsidRPr="00E00E9A">
        <w:rPr>
          <w:rFonts w:ascii="Arial" w:hAnsi="Arial" w:cs="Arial"/>
          <w:sz w:val="24"/>
          <w:szCs w:val="24"/>
          <w:lang w:val="fr-CH"/>
        </w:rPr>
        <w:t>étudiant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reçoit par e-mail de la part de l’enseignant une évaluation écrite pour le volet d</w:t>
      </w:r>
      <w:r w:rsidR="001C025D" w:rsidRPr="00E00E9A">
        <w:rPr>
          <w:rFonts w:ascii="Arial" w:hAnsi="Arial" w:cs="Arial"/>
          <w:sz w:val="24"/>
          <w:szCs w:val="24"/>
          <w:lang w:val="fr-CH"/>
        </w:rPr>
        <w:t>u jugement professionnel et d</w:t>
      </w:r>
      <w:r w:rsidRPr="00E00E9A">
        <w:rPr>
          <w:rFonts w:ascii="Arial" w:hAnsi="Arial" w:cs="Arial"/>
          <w:sz w:val="24"/>
          <w:szCs w:val="24"/>
          <w:lang w:val="fr-CH"/>
        </w:rPr>
        <w:t>e l’engagement professionnel au plus tard dans la semaine qui suit l</w:t>
      </w:r>
      <w:r w:rsidR="001C025D" w:rsidRPr="00E00E9A">
        <w:rPr>
          <w:rFonts w:ascii="Arial" w:hAnsi="Arial" w:cs="Arial"/>
          <w:sz w:val="24"/>
          <w:szCs w:val="24"/>
          <w:lang w:val="fr-CH"/>
        </w:rPr>
        <w:t>e stage en Gériatrie</w:t>
      </w:r>
      <w:r w:rsidRPr="00E00E9A">
        <w:rPr>
          <w:rFonts w:ascii="Arial" w:hAnsi="Arial" w:cs="Arial"/>
          <w:sz w:val="24"/>
          <w:szCs w:val="24"/>
          <w:lang w:val="fr-CH"/>
        </w:rPr>
        <w:t>.</w:t>
      </w:r>
    </w:p>
    <w:p w14:paraId="230AE2EF" w14:textId="77777777" w:rsidR="00F92378" w:rsidRPr="00E00E9A" w:rsidRDefault="00F92378" w:rsidP="0036618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73B09DD9" w14:textId="77777777" w:rsidR="00A564AE" w:rsidRPr="00E00E9A" w:rsidRDefault="00A564AE" w:rsidP="00366188">
      <w:p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>Liste des sujets au choix</w:t>
      </w:r>
    </w:p>
    <w:p w14:paraId="59A4826B" w14:textId="77777777" w:rsidR="00A564AE" w:rsidRPr="00E00E9A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la </w:t>
      </w:r>
      <w:r w:rsidR="00A564AE" w:rsidRPr="00E00E9A">
        <w:rPr>
          <w:rFonts w:ascii="Arial" w:hAnsi="Arial" w:cs="Arial"/>
          <w:sz w:val="24"/>
          <w:szCs w:val="24"/>
          <w:lang w:val="fr-CH"/>
        </w:rPr>
        <w:t>violence (personnel, famil</w:t>
      </w:r>
      <w:r>
        <w:rPr>
          <w:rFonts w:ascii="Arial" w:hAnsi="Arial" w:cs="Arial"/>
          <w:sz w:val="24"/>
          <w:szCs w:val="24"/>
          <w:lang w:val="fr-CH"/>
        </w:rPr>
        <w:t>le, personne âgée, institution)</w:t>
      </w:r>
    </w:p>
    <w:p w14:paraId="172C34FD" w14:textId="77777777" w:rsidR="00A564AE" w:rsidRPr="00E00E9A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A564AE" w:rsidRPr="00E00E9A">
        <w:rPr>
          <w:rFonts w:ascii="Arial" w:hAnsi="Arial" w:cs="Arial"/>
          <w:sz w:val="24"/>
          <w:szCs w:val="24"/>
          <w:lang w:val="fr-CH"/>
        </w:rPr>
        <w:t>a</w:t>
      </w:r>
      <w:r>
        <w:rPr>
          <w:rFonts w:ascii="Arial" w:hAnsi="Arial" w:cs="Arial"/>
          <w:sz w:val="24"/>
          <w:szCs w:val="24"/>
          <w:lang w:val="fr-CH"/>
        </w:rPr>
        <w:t xml:space="preserve"> dépression de la personne âgée</w:t>
      </w:r>
    </w:p>
    <w:p w14:paraId="15F999E4" w14:textId="77777777" w:rsidR="00A564AE" w:rsidRPr="00E00E9A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sexualité de la personne âgée</w:t>
      </w:r>
    </w:p>
    <w:p w14:paraId="23917A59" w14:textId="77777777" w:rsidR="00A564AE" w:rsidRPr="00E00E9A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A564AE" w:rsidRPr="00E00E9A">
        <w:rPr>
          <w:rFonts w:ascii="Arial" w:hAnsi="Arial" w:cs="Arial"/>
          <w:sz w:val="24"/>
          <w:szCs w:val="24"/>
          <w:lang w:val="fr-CH"/>
        </w:rPr>
        <w:t>es activités socio-thérapeutiques et occupationnelles offertes en maison de soins</w:t>
      </w:r>
      <w:r>
        <w:rPr>
          <w:rFonts w:ascii="Arial" w:hAnsi="Arial" w:cs="Arial"/>
          <w:sz w:val="24"/>
          <w:szCs w:val="24"/>
          <w:lang w:val="fr-CH"/>
        </w:rPr>
        <w:t xml:space="preserve"> / CIPA</w:t>
      </w:r>
    </w:p>
    <w:p w14:paraId="1F0F7CDA" w14:textId="77777777" w:rsidR="00A564AE" w:rsidRPr="00E00E9A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mort</w:t>
      </w:r>
    </w:p>
    <w:p w14:paraId="30358CD7" w14:textId="77777777" w:rsidR="00A564AE" w:rsidRPr="00E00E9A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famille</w:t>
      </w:r>
      <w:r w:rsidR="00A564AE" w:rsidRPr="00E00E9A">
        <w:rPr>
          <w:rFonts w:ascii="Arial" w:hAnsi="Arial" w:cs="Arial"/>
          <w:sz w:val="24"/>
          <w:szCs w:val="24"/>
          <w:lang w:val="fr-CH"/>
        </w:rPr>
        <w:t xml:space="preserve">: </w:t>
      </w:r>
      <w:r>
        <w:rPr>
          <w:rFonts w:ascii="Arial" w:hAnsi="Arial" w:cs="Arial"/>
          <w:sz w:val="24"/>
          <w:szCs w:val="24"/>
          <w:lang w:val="fr-CH"/>
        </w:rPr>
        <w:t>rôle, possibilités, difficultés</w:t>
      </w:r>
    </w:p>
    <w:p w14:paraId="1168DF30" w14:textId="77777777" w:rsidR="00A564AE" w:rsidRDefault="00B91CA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l’isolement de la personne âgée</w:t>
      </w:r>
    </w:p>
    <w:p w14:paraId="7F46E80F" w14:textId="77777777" w:rsidR="002E3AAF" w:rsidRPr="00E00E9A" w:rsidRDefault="002E3AAF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multimorbidité et la polymédication</w:t>
      </w:r>
    </w:p>
    <w:p w14:paraId="5E418D6B" w14:textId="77777777" w:rsidR="00A564AE" w:rsidRPr="00E00E9A" w:rsidRDefault="00B91CA4" w:rsidP="003661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t</w:t>
      </w:r>
      <w:r w:rsidR="00A564AE" w:rsidRPr="00E00E9A">
        <w:rPr>
          <w:rFonts w:ascii="Arial" w:hAnsi="Arial" w:cs="Arial"/>
          <w:sz w:val="24"/>
          <w:szCs w:val="24"/>
          <w:lang w:val="fr-CH"/>
        </w:rPr>
        <w:t xml:space="preserve">out autre sujet intéressant dans le </w:t>
      </w:r>
      <w:r>
        <w:rPr>
          <w:rFonts w:ascii="Arial" w:hAnsi="Arial" w:cs="Arial"/>
          <w:sz w:val="24"/>
          <w:szCs w:val="24"/>
          <w:lang w:val="fr-CH"/>
        </w:rPr>
        <w:t>contexte des soins en gériatrie…</w:t>
      </w:r>
    </w:p>
    <w:p w14:paraId="13DB3962" w14:textId="77777777" w:rsidR="00A564AE" w:rsidRPr="00E00E9A" w:rsidRDefault="00A564AE" w:rsidP="00366188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5C353393" w14:textId="77777777" w:rsidR="00B71A64" w:rsidRPr="00E04C74" w:rsidRDefault="00B71A64" w:rsidP="00366188">
      <w:p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La structure suivante devra être respectée</w:t>
      </w:r>
      <w:r w:rsidR="00D06113">
        <w:rPr>
          <w:rFonts w:ascii="Arial" w:hAnsi="Arial" w:cs="Arial"/>
          <w:sz w:val="24"/>
          <w:szCs w:val="24"/>
          <w:lang w:val="fr-CH"/>
        </w:rPr>
        <w:t xml:space="preserve"> pour la présentation du suje</w:t>
      </w:r>
      <w:r w:rsidR="00B02493">
        <w:rPr>
          <w:rFonts w:ascii="Arial" w:hAnsi="Arial" w:cs="Arial"/>
          <w:sz w:val="24"/>
          <w:szCs w:val="24"/>
          <w:lang w:val="fr-CH"/>
        </w:rPr>
        <w:t>t au choix</w:t>
      </w:r>
      <w:r w:rsidR="007C7EB1" w:rsidRPr="00E04C74">
        <w:rPr>
          <w:rFonts w:ascii="Arial" w:hAnsi="Arial" w:cs="Arial"/>
          <w:sz w:val="24"/>
          <w:szCs w:val="24"/>
          <w:lang w:val="fr-CH"/>
        </w:rPr>
        <w:t>:</w:t>
      </w:r>
    </w:p>
    <w:p w14:paraId="0008797B" w14:textId="77777777" w:rsidR="00B71A64" w:rsidRPr="00E04C74" w:rsidRDefault="00B71A6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Explication du sujet / du problème analysé en l’illustrant par des observations faites auprès des résidents soignés.</w:t>
      </w:r>
    </w:p>
    <w:p w14:paraId="60290673" w14:textId="77777777" w:rsidR="00B71A64" w:rsidRPr="00E04C74" w:rsidRDefault="00B71A6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Analyse des facteurs / causes qui ont engendré ce problème ou cette situation.</w:t>
      </w:r>
    </w:p>
    <w:p w14:paraId="20E94E69" w14:textId="77777777" w:rsidR="00A564AE" w:rsidRPr="002E3AAF" w:rsidRDefault="00B71A64" w:rsidP="003661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Proposition de quelques interventions pour remédier à ce problème ou bien description des mesures déjà mises en place par le service ou l’institution.</w:t>
      </w:r>
    </w:p>
    <w:p w14:paraId="3171D116" w14:textId="77777777" w:rsidR="00B9788D" w:rsidRPr="00E00E9A" w:rsidRDefault="00B9788D" w:rsidP="00366188">
      <w:pPr>
        <w:jc w:val="both"/>
        <w:rPr>
          <w:sz w:val="24"/>
          <w:szCs w:val="24"/>
          <w:lang w:val="fr-CH"/>
        </w:rPr>
      </w:pPr>
    </w:p>
    <w:sectPr w:rsidR="00B9788D" w:rsidRPr="00E00E9A" w:rsidSect="002622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3A99" w14:textId="77777777" w:rsidR="000638C7" w:rsidRDefault="000638C7" w:rsidP="00204774">
      <w:pPr>
        <w:spacing w:after="0" w:line="240" w:lineRule="auto"/>
      </w:pPr>
      <w:r>
        <w:separator/>
      </w:r>
    </w:p>
  </w:endnote>
  <w:endnote w:type="continuationSeparator" w:id="0">
    <w:p w14:paraId="53475767" w14:textId="77777777" w:rsidR="000638C7" w:rsidRDefault="000638C7" w:rsidP="0020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7249" w14:textId="77777777" w:rsidR="000638C7" w:rsidRDefault="000638C7" w:rsidP="00204774">
      <w:pPr>
        <w:spacing w:after="0" w:line="240" w:lineRule="auto"/>
      </w:pPr>
      <w:r>
        <w:separator/>
      </w:r>
    </w:p>
  </w:footnote>
  <w:footnote w:type="continuationSeparator" w:id="0">
    <w:p w14:paraId="408E3068" w14:textId="77777777" w:rsidR="000638C7" w:rsidRDefault="000638C7" w:rsidP="0020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C05"/>
    <w:multiLevelType w:val="hybridMultilevel"/>
    <w:tmpl w:val="BB369DEE"/>
    <w:lvl w:ilvl="0" w:tplc="6162771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4EE"/>
    <w:multiLevelType w:val="hybridMultilevel"/>
    <w:tmpl w:val="693A6EA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3B2B3C"/>
    <w:multiLevelType w:val="hybridMultilevel"/>
    <w:tmpl w:val="94AE3DCE"/>
    <w:lvl w:ilvl="0" w:tplc="27DA27F0">
      <w:start w:val="1"/>
      <w:numFmt w:val="bullet"/>
      <w:lvlText w:val="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6D1818"/>
    <w:multiLevelType w:val="hybridMultilevel"/>
    <w:tmpl w:val="EE00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8F9"/>
    <w:multiLevelType w:val="hybridMultilevel"/>
    <w:tmpl w:val="BA3E85BC"/>
    <w:lvl w:ilvl="0" w:tplc="140C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49032C85"/>
    <w:multiLevelType w:val="hybridMultilevel"/>
    <w:tmpl w:val="536854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11177349">
    <w:abstractNumId w:val="1"/>
  </w:num>
  <w:num w:numId="2" w16cid:durableId="627052240">
    <w:abstractNumId w:val="5"/>
  </w:num>
  <w:num w:numId="3" w16cid:durableId="69696593">
    <w:abstractNumId w:val="3"/>
  </w:num>
  <w:num w:numId="4" w16cid:durableId="992295188">
    <w:abstractNumId w:val="2"/>
  </w:num>
  <w:num w:numId="5" w16cid:durableId="1660114086">
    <w:abstractNumId w:val="0"/>
  </w:num>
  <w:num w:numId="6" w16cid:durableId="2018337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3777A"/>
    <w:rsid w:val="000638C7"/>
    <w:rsid w:val="00087324"/>
    <w:rsid w:val="00094258"/>
    <w:rsid w:val="000B11C1"/>
    <w:rsid w:val="000D25D5"/>
    <w:rsid w:val="001B29E8"/>
    <w:rsid w:val="001C025D"/>
    <w:rsid w:val="001C671B"/>
    <w:rsid w:val="00204774"/>
    <w:rsid w:val="00222C1D"/>
    <w:rsid w:val="00232F47"/>
    <w:rsid w:val="00260C37"/>
    <w:rsid w:val="002622A1"/>
    <w:rsid w:val="00272352"/>
    <w:rsid w:val="0028715F"/>
    <w:rsid w:val="002A6F52"/>
    <w:rsid w:val="002E3AAF"/>
    <w:rsid w:val="002E3B3E"/>
    <w:rsid w:val="0031248B"/>
    <w:rsid w:val="00366188"/>
    <w:rsid w:val="003859B2"/>
    <w:rsid w:val="003D4E46"/>
    <w:rsid w:val="004170EA"/>
    <w:rsid w:val="00422137"/>
    <w:rsid w:val="0042689C"/>
    <w:rsid w:val="00437191"/>
    <w:rsid w:val="0048565E"/>
    <w:rsid w:val="004C1387"/>
    <w:rsid w:val="004D4500"/>
    <w:rsid w:val="004E21E3"/>
    <w:rsid w:val="0050171D"/>
    <w:rsid w:val="00516E35"/>
    <w:rsid w:val="00534655"/>
    <w:rsid w:val="00553ACA"/>
    <w:rsid w:val="00557F3B"/>
    <w:rsid w:val="00573DE9"/>
    <w:rsid w:val="00584E3D"/>
    <w:rsid w:val="005C393B"/>
    <w:rsid w:val="00603A90"/>
    <w:rsid w:val="006556E1"/>
    <w:rsid w:val="006D34C2"/>
    <w:rsid w:val="007A378A"/>
    <w:rsid w:val="007C7EB1"/>
    <w:rsid w:val="008E661E"/>
    <w:rsid w:val="00941A16"/>
    <w:rsid w:val="00947774"/>
    <w:rsid w:val="0094781D"/>
    <w:rsid w:val="009669C5"/>
    <w:rsid w:val="00987D36"/>
    <w:rsid w:val="009D4958"/>
    <w:rsid w:val="00A01E4E"/>
    <w:rsid w:val="00A564AE"/>
    <w:rsid w:val="00AA77B2"/>
    <w:rsid w:val="00AE4D32"/>
    <w:rsid w:val="00AF5549"/>
    <w:rsid w:val="00B02493"/>
    <w:rsid w:val="00B31B62"/>
    <w:rsid w:val="00B42372"/>
    <w:rsid w:val="00B5655F"/>
    <w:rsid w:val="00B71A64"/>
    <w:rsid w:val="00B91CA4"/>
    <w:rsid w:val="00B9788D"/>
    <w:rsid w:val="00BD3AC8"/>
    <w:rsid w:val="00C5335B"/>
    <w:rsid w:val="00C82BDB"/>
    <w:rsid w:val="00CD4268"/>
    <w:rsid w:val="00CD726A"/>
    <w:rsid w:val="00CD7EDE"/>
    <w:rsid w:val="00D06113"/>
    <w:rsid w:val="00D458A1"/>
    <w:rsid w:val="00D6461D"/>
    <w:rsid w:val="00DB2F1D"/>
    <w:rsid w:val="00DB3C0B"/>
    <w:rsid w:val="00E00E9A"/>
    <w:rsid w:val="00E04C74"/>
    <w:rsid w:val="00E752DB"/>
    <w:rsid w:val="00EC499B"/>
    <w:rsid w:val="00EF7EEC"/>
    <w:rsid w:val="00F7768C"/>
    <w:rsid w:val="00F86753"/>
    <w:rsid w:val="00F92378"/>
    <w:rsid w:val="00FD11D8"/>
    <w:rsid w:val="00FE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002351"/>
  <w15:chartTrackingRefBased/>
  <w15:docId w15:val="{246B1DE3-C1B2-3A4C-8069-612E1F9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AE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E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584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74"/>
  </w:style>
  <w:style w:type="paragraph" w:styleId="Footer">
    <w:name w:val="footer"/>
    <w:basedOn w:val="Normal"/>
    <w:link w:val="FooterChar"/>
    <w:uiPriority w:val="99"/>
    <w:unhideWhenUsed/>
    <w:rsid w:val="0020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74"/>
  </w:style>
  <w:style w:type="paragraph" w:styleId="BalloonText">
    <w:name w:val="Balloon Text"/>
    <w:basedOn w:val="Normal"/>
    <w:link w:val="BalloonTextChar"/>
    <w:uiPriority w:val="99"/>
    <w:semiHidden/>
    <w:unhideWhenUsed/>
    <w:rsid w:val="0020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_dlc_DocId xmlns="dd63df5f-df14-4e4c-989f-178c0b9f4c22">RAE5FHM35TEP-2133288528-27284</_dlc_DocId>
    <wic_System_Copyright xmlns="http://schemas.microsoft.com/sharepoint/v3/fields">LUX-Education</wic_System_Copyright>
    <TaxCatchAll xmlns="dd63df5f-df14-4e4c-989f-178c0b9f4c22" xsi:nil="true"/>
    <TaxKeywordTaxHTField xmlns="dd63df5f-df14-4e4c-989f-178c0b9f4c22">
      <Terms xmlns="http://schemas.microsoft.com/office/infopath/2007/PartnerControls"/>
    </TaxKeywordTaxHTField>
    <Audience xmlns="http://schemas.microsoft.com/sharepoint/v3" xsi:nil="true"/>
    <i6ce37fe376a4d578fe3f69adf3f8686 xmlns="dd63df5f-df14-4e4c-989f-178c0b9f4c22">
      <Terms xmlns="http://schemas.microsoft.com/office/infopath/2007/PartnerControls"/>
    </i6ce37fe376a4d578fe3f69adf3f8686>
    <ce83443b7a1546348f4eda6180c8e952 xmlns="dd63df5f-df14-4e4c-989f-178c0b9f4c22">
      <Terms xmlns="http://schemas.microsoft.com/office/infopath/2007/PartnerControls"/>
    </ce83443b7a1546348f4eda6180c8e952>
    <g9b8251dfae34e73a9de62473632636b xmlns="dd63df5f-df14-4e4c-989f-178c0b9f4c22">
      <Terms xmlns="http://schemas.microsoft.com/office/infopath/2007/PartnerControls"/>
    </g9b8251dfae34e73a9de62473632636b>
    <d96fad681fcb4d919ddabd874be7d209 xmlns="dd63df5f-df14-4e4c-989f-178c0b9f4c22">
      <Terms xmlns="http://schemas.microsoft.com/office/infopath/2007/PartnerControls"/>
    </d96fad681fcb4d919ddabd874be7d209>
    <_dlc_DocIdUrl xmlns="dd63df5f-df14-4e4c-989f-178c0b9f4c22">
      <Url>https://365education.sharepoint.com/sites/eduDocs/_layouts/15/DocIdRedir.aspx?ID=RAE5FHM35TEP-2133288528-27284</Url>
      <Description>RAE5FHM35TEP-2133288528-27284</Description>
    </_dlc_DocIdUrl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0F2AC9-4508-4CF0-AE8D-DD4B3AE4D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6EAE1-69EE-4456-97F4-B7544087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3df5f-df14-4e4c-989f-178c0b9f4c22"/>
    <ds:schemaRef ds:uri="http://schemas.microsoft.com/sharepoint/v3/fields"/>
    <ds:schemaRef ds:uri="12303da2-875d-4932-a815-4121211ad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8128E-CC93-45C2-97E5-6BF49A9FFA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d63df5f-df14-4e4c-989f-178c0b9f4c2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499F33-5306-4A0A-A245-8D1E3A3B4F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Gudenburg</dc:creator>
  <cp:keywords/>
  <cp:lastModifiedBy>MULLER Roland</cp:lastModifiedBy>
  <cp:revision>3</cp:revision>
  <cp:lastPrinted>2011-09-19T22:47:00Z</cp:lastPrinted>
  <dcterms:created xsi:type="dcterms:W3CDTF">2022-06-24T16:43:00Z</dcterms:created>
  <dcterms:modified xsi:type="dcterms:W3CDTF">2022-07-06T06:24:00Z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dadcee69-1c97-468c-a7ba-c54d91bcf8ff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  <property fmtid="{D5CDD505-2E9C-101B-9397-08002B2CF9AE}" pid="12" name="ce83443b7a1546348f4eda6180c8e952">
    <vt:lpwstr/>
  </property>
  <property fmtid="{D5CDD505-2E9C-101B-9397-08002B2CF9AE}" pid="13" name="e11cb9de9a2047f6baf1f3e582f5253c">
    <vt:lpwstr/>
  </property>
  <property fmtid="{D5CDD505-2E9C-101B-9397-08002B2CF9AE}" pid="14" name="CGIE_Description">
    <vt:lpwstr/>
  </property>
  <property fmtid="{D5CDD505-2E9C-101B-9397-08002B2CF9AE}" pid="15" name="ac09cc0e39ef4aeaa2c93a2546ca5282">
    <vt:lpwstr/>
  </property>
  <property fmtid="{D5CDD505-2E9C-101B-9397-08002B2CF9AE}" pid="16" name="e31a4d57d4d34a8cb5e1312246caf954">
    <vt:lpwstr/>
  </property>
  <property fmtid="{D5CDD505-2E9C-101B-9397-08002B2CF9AE}" pid="17" name="Audience">
    <vt:lpwstr/>
  </property>
  <property fmtid="{D5CDD505-2E9C-101B-9397-08002B2CF9AE}" pid="18" name="TaxKeywordTaxHTField">
    <vt:lpwstr/>
  </property>
  <property fmtid="{D5CDD505-2E9C-101B-9397-08002B2CF9AE}" pid="19" name="_Coverage">
    <vt:lpwstr/>
  </property>
  <property fmtid="{D5CDD505-2E9C-101B-9397-08002B2CF9AE}" pid="20" name="d96fad681fcb4d919ddabd874be7d209">
    <vt:lpwstr/>
  </property>
  <property fmtid="{D5CDD505-2E9C-101B-9397-08002B2CF9AE}" pid="21" name="g9b8251dfae34e73a9de62473632636b">
    <vt:lpwstr/>
  </property>
  <property fmtid="{D5CDD505-2E9C-101B-9397-08002B2CF9AE}" pid="22" name="wic_System_Copyright">
    <vt:lpwstr>LUX-Education</vt:lpwstr>
  </property>
  <property fmtid="{D5CDD505-2E9C-101B-9397-08002B2CF9AE}" pid="23" name="TaxCatchAll">
    <vt:lpwstr/>
  </property>
  <property fmtid="{D5CDD505-2E9C-101B-9397-08002B2CF9AE}" pid="24" name="i6ce37fe376a4d578fe3f69adf3f8686">
    <vt:lpwstr/>
  </property>
  <property fmtid="{D5CDD505-2E9C-101B-9397-08002B2CF9AE}" pid="25" name="_dlc_DocId">
    <vt:lpwstr>RAE5FHM35TEP-2133288528-4880</vt:lpwstr>
  </property>
  <property fmtid="{D5CDD505-2E9C-101B-9397-08002B2CF9AE}" pid="26" name="_dlc_DocIdUrl">
    <vt:lpwstr>https://365education.sharepoint.com/sites/eduDocs/_layouts/15/DocIdRedir.aspx?ID=RAE5FHM35TEP-2133288528-4880, RAE5FHM35TEP-2133288528-4880</vt:lpwstr>
  </property>
</Properties>
</file>